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134" w:firstLine="1134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RECOMENDAÇÃO Nº 03/2020</w:t>
      </w:r>
    </w:p>
    <w:p w:rsidR="00000000" w:rsidDel="00000000" w:rsidP="00000000" w:rsidRDefault="00000000" w:rsidRPr="00000000" w14:paraId="00000003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Geannini Maelli Mota Miranda, Promotora de Justiça de Defesa do Consumidor da Comarca de Manhuaçu/MG, no uso de suas atribuições legais, e, em especial, com fundamento nos artigos 67, inciso VI, da Lei Complementar nº 34/1994, e 3º, §2º, da Resolução CNMP nº 164/2017, </w:t>
      </w:r>
    </w:p>
    <w:p w:rsidR="00000000" w:rsidDel="00000000" w:rsidP="00000000" w:rsidRDefault="00000000" w:rsidRPr="00000000" w14:paraId="00000005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CONSIDERANDO:</w:t>
      </w:r>
    </w:p>
    <w:p w:rsidR="00000000" w:rsidDel="00000000" w:rsidP="00000000" w:rsidRDefault="00000000" w:rsidRPr="00000000" w14:paraId="00000006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1º) a promoção da defesa do consumidor, como um direito fundamental da pessoa humana (CF, art. 5º, XXXII);</w:t>
      </w:r>
    </w:p>
    <w:p w:rsidR="00000000" w:rsidDel="00000000" w:rsidP="00000000" w:rsidRDefault="00000000" w:rsidRPr="00000000" w14:paraId="00000007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2º) a defesa do consumidor, como princípio da ordem econômica, fundada na valorização do trabalho humano e na livre iniciativa, cuja finalidade é garantir a todos existência digna, conforme os ditames da justiça social (CF, art. 170, V); </w:t>
      </w:r>
    </w:p>
    <w:p w:rsidR="00000000" w:rsidDel="00000000" w:rsidP="00000000" w:rsidRDefault="00000000" w:rsidRPr="00000000" w14:paraId="00000008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3º) o Código do Consumidor, como conjunto de normas de proteção e defesa do consumidor, de ordem pública e interesse social (CF, ADCT, art. 48; Lei nº 8.078/1990, art. 1º);</w:t>
      </w:r>
    </w:p>
    <w:p w:rsidR="00000000" w:rsidDel="00000000" w:rsidP="00000000" w:rsidRDefault="00000000" w:rsidRPr="00000000" w14:paraId="00000009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4º) o atendimento das necessidades dos consumidores, como objetivo geral da Política Nacional das Relações de Consumo (CDC, art. 4º);</w:t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5º) a proteção da dignidade, da saúde e segurança e dos interesses econômicos dos consumidores, como objetivos específicos da Política Nacional das Relações de Consumo (CDC, art. 4º); </w:t>
      </w:r>
    </w:p>
    <w:p w:rsidR="00000000" w:rsidDel="00000000" w:rsidP="00000000" w:rsidRDefault="00000000" w:rsidRPr="00000000" w14:paraId="0000000B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6º) o reconhecimento da vulnerabilidade do consumidor, como um dos princípios da Política Nacional de Relações de Consumo (CDC, art. 4º, I);</w:t>
      </w:r>
    </w:p>
    <w:p w:rsidR="00000000" w:rsidDel="00000000" w:rsidP="00000000" w:rsidRDefault="00000000" w:rsidRPr="00000000" w14:paraId="0000000C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7º) a harmonização dos interesses dos participantes das relações de consumo e a compatibilização da proteção do consumidor com a necessidade de desenvolvimento econômico e tecnológico, como diretriz da Política Nacional de Relações de Consumo, de modo a viabilizar os princípios nos quais se funda a ordem econômica (CF, art. 170), sempre com base na boa-fé e equilíbrio nas relações entre consumidores e fornecedores; e</w:t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8º) a necessidade de atendimento das demandas dos consumidores de produtos e serviços (CDC, art. 39, II e IX);</w:t>
      </w:r>
    </w:p>
    <w:p w:rsidR="00000000" w:rsidDel="00000000" w:rsidP="00000000" w:rsidRDefault="00000000" w:rsidRPr="00000000" w14:paraId="0000000E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9º) a necessidade de garantir a dignidade da pessoa humana, como um dos fundamentos da República Federativa do Brasil (CF, art. 1º, III);</w:t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10) a necessidade de as pessoas físicas e jurídicas agirem na busca de uma sociedade, livre, justa e solidária, como um dos objetivos da República Federativa do Brasil (CF, art. 3º, I); </w:t>
      </w:r>
    </w:p>
    <w:p w:rsidR="00000000" w:rsidDel="00000000" w:rsidP="00000000" w:rsidRDefault="00000000" w:rsidRPr="00000000" w14:paraId="00000010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11) a premente necessidade de garantir o acesso à energia que permita aos consumidores o acesso a uma alimentação saudável, assim como cumprir recomendações e/ou determinações de isolamento (quarentena), previnindo, assim, a doença causada pelo novo Coronavírus (2019-nCov), que se transformou em pandemia;</w:t>
      </w:r>
    </w:p>
    <w:p w:rsidR="00000000" w:rsidDel="00000000" w:rsidP="00000000" w:rsidRDefault="00000000" w:rsidRPr="00000000" w14:paraId="00000011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12) a restrição crescente do direito de ir e vir das pessoas, em Minas Gerais, no país e no mundo, o que já repercute economicamente na vida das empresas e dos trabalhadores, afetando a capacidade de as famílias pagarem as suas obrigações, e, em especial, as tarifas de energia elétrica;</w:t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13) a possibilidade de corte do serviço de abastecimento de energia elétrica, havendo inadimplência do usuário, observado o devido processo legal, desde que “considerado o interesse da coletividade”, em razão do princípio da continuidade do serviço público, e por se tratar, o direito à energia elétrica, de um direito fundamental da pessoal humana, segundo dispõe a lei federal de concessões de serviços públicos (Lei nº 8.897/95, art. 6º, § 3º, II); </w:t>
      </w:r>
    </w:p>
    <w:p w:rsidR="00000000" w:rsidDel="00000000" w:rsidP="00000000" w:rsidRDefault="00000000" w:rsidRPr="00000000" w14:paraId="00000013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14) a possibilidade de interrupção do serviço de abastecimento de energia elétrica, havendo inadimplência do usuário, observado o devido processo legal, desde que obedecidos prazos e critérios que preservem condições mínimas de manutenção da saúde das pessoas, como ocorre com o “consumidor integrante da Subclasse Residencial Baixa Renda”, segundo dispõe o regramento para comercializa;áo de energia elétrica prevista na Lei Federal 10.848/04, art. 24, inciso II);</w:t>
      </w:r>
    </w:p>
    <w:p w:rsidR="00000000" w:rsidDel="00000000" w:rsidP="00000000" w:rsidRDefault="00000000" w:rsidRPr="00000000" w14:paraId="00000014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15) a necessidade de resguardar a saúde e segurança de todos os usuários do serviço de fornecimento de energia elétrica, e não de um grupo, categoria ou classe de pessoas apenas (interesse coletivo), pois a prevenção e combate à pandemia do novo Coronavírus (2019-nCov), representa, enquanto durar essa situação, verdadeiro interesse público,</w:t>
      </w:r>
    </w:p>
    <w:p w:rsidR="00000000" w:rsidDel="00000000" w:rsidP="00000000" w:rsidRDefault="00000000" w:rsidRPr="00000000" w14:paraId="00000015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16) a necessidade de dispensar tratamento específico aos casos dos usuários “que prestam serviços públicos essenciais”, como estabelecimentos de saúde e congêneres e as concessionárias responsáveis pelo abastecimento de água e tratamento de esgoto (Lei Federal nº 10.848/04, art. 24, §2º); </w:t>
      </w:r>
    </w:p>
    <w:p w:rsidR="00000000" w:rsidDel="00000000" w:rsidP="00000000" w:rsidRDefault="00000000" w:rsidRPr="00000000" w14:paraId="00000016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17) a necessidade de garantir o pleno funcionamento de todas as instituições envolvidas no processo de prevenção ao contágio e tratamento de pacientes contaminados com o Coronavírus (2019-nCov)</w:t>
      </w:r>
    </w:p>
    <w:p w:rsidR="00000000" w:rsidDel="00000000" w:rsidP="00000000" w:rsidRDefault="00000000" w:rsidRPr="00000000" w14:paraId="00000017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mbria" w:cs="Cambria" w:eastAsia="Cambria" w:hAnsi="Cambria"/>
          <w:sz w:val="25"/>
          <w:szCs w:val="25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RECOMENDA ao Diretor da Energisa, no âmbito da Comarca de Manhuaçu/MG, as seguintes providências:</w:t>
      </w:r>
    </w:p>
    <w:p w:rsidR="00000000" w:rsidDel="00000000" w:rsidP="00000000" w:rsidRDefault="00000000" w:rsidRPr="00000000" w14:paraId="00000019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I)</w:t>
        <w:tab/>
        <w:t xml:space="preserve">Elaborar plano de emergência e de contingência específico em cada município ou localidade atendida, “cuja interrupção coloque em perigo iminente a sobrevivência, a saúde ou a segurança da população”, nos termos do artigo 11 da Resolução Normativa 414/2010, da Agência Nacional de Energia Elétrica – ANEEL, visando o enfrentamento e contenção da pandemia do novo Coronavírus (2019-nCov), pois garantir o acesso à energia elétrica é indispensável para as famílias ficarem em casa e adotarem as boas práticas de prevenção da doença, no prazo de 05 (cinco) dias;   </w:t>
      </w:r>
    </w:p>
    <w:p w:rsidR="00000000" w:rsidDel="00000000" w:rsidP="00000000" w:rsidRDefault="00000000" w:rsidRPr="00000000" w14:paraId="0000001B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II)</w:t>
        <w:tab/>
        <w:t xml:space="preserve">Suspender, imediata e preventivamente, enquanto perdurar a situação de pandemia, as ordens de serviço de cortes no abastecimento de energia elétrica dos usuários, independentemente do motivo, objetivando a proteção da vida, saúde e segurança da população mineira, dos riscos de contágio da doença; </w:t>
      </w:r>
    </w:p>
    <w:p w:rsidR="00000000" w:rsidDel="00000000" w:rsidP="00000000" w:rsidRDefault="00000000" w:rsidRPr="00000000" w14:paraId="0000001C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III)</w:t>
        <w:tab/>
        <w:t xml:space="preserve">Garantir o funcionamento dos serviços de abastecimento de água e esgoto sanitário, em caso de falta de energia elétrica, nos municípios em que atue, adotando, com os prestadores locais, as medidas necessárias para resolver o problema o mais rápido possível, inclusive com a disponibilização de geradores; </w:t>
      </w:r>
    </w:p>
    <w:p w:rsidR="00000000" w:rsidDel="00000000" w:rsidP="00000000" w:rsidRDefault="00000000" w:rsidRPr="00000000" w14:paraId="0000001D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IV)</w:t>
        <w:tab/>
        <w:t xml:space="preserve">Informar a população, da forma mais efetiva possível, sobre as medidas adotadas, tendo como referência as normas do órgão regulador. </w:t>
      </w:r>
    </w:p>
    <w:p w:rsidR="00000000" w:rsidDel="00000000" w:rsidP="00000000" w:rsidRDefault="00000000" w:rsidRPr="00000000" w14:paraId="0000001E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Comunique-se o teor da presente recomendação, via e-mail, ao seu destinatário, assinando o prazo de 02 (dois) dias para a sua resposta, em função da urgência que o caso requer.</w:t>
      </w:r>
    </w:p>
    <w:p w:rsidR="00000000" w:rsidDel="00000000" w:rsidP="00000000" w:rsidRDefault="00000000" w:rsidRPr="00000000" w14:paraId="00000020">
      <w:pPr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Cumpra-se, na forma legal.</w:t>
      </w:r>
    </w:p>
    <w:p w:rsidR="00000000" w:rsidDel="00000000" w:rsidP="00000000" w:rsidRDefault="00000000" w:rsidRPr="00000000" w14:paraId="00000022">
      <w:pPr>
        <w:jc w:val="center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Manhuaçu, 26 de março de 2020.</w:t>
      </w:r>
    </w:p>
    <w:p w:rsidR="00000000" w:rsidDel="00000000" w:rsidP="00000000" w:rsidRDefault="00000000" w:rsidRPr="00000000" w14:paraId="00000024">
      <w:pPr>
        <w:jc w:val="center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Cambria" w:cs="Cambria" w:eastAsia="Cambria" w:hAnsi="Cambria"/>
          <w:color w:val="222222"/>
          <w:sz w:val="25"/>
          <w:szCs w:val="25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5"/>
          <w:szCs w:val="25"/>
          <w:highlight w:val="white"/>
          <w:rtl w:val="0"/>
        </w:rPr>
        <w:t xml:space="preserve">Geannini Maelli Mota Miranda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Cambria" w:cs="Cambria" w:eastAsia="Cambria" w:hAnsi="Cambria"/>
          <w:color w:val="222222"/>
          <w:sz w:val="25"/>
          <w:szCs w:val="25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22222"/>
          <w:sz w:val="25"/>
          <w:szCs w:val="25"/>
          <w:highlight w:val="white"/>
          <w:rtl w:val="0"/>
        </w:rPr>
        <w:t xml:space="preserve">Promotora de Justiça</w:t>
      </w:r>
    </w:p>
    <w:sectPr>
      <w:headerReference r:id="rId6" w:type="default"/>
      <w:pgSz w:h="16838" w:w="11906"/>
      <w:pgMar w:bottom="1418" w:top="1418" w:left="1276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379069" cy="9138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9069" cy="913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